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35E81" w14:textId="77777777" w:rsidR="00FB684B" w:rsidRPr="00FB684B" w:rsidRDefault="00FB684B" w:rsidP="00FB684B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684B">
        <w:rPr>
          <w:rFonts w:ascii="Times New Roman" w:hAnsi="Times New Roman" w:cs="Times New Roman"/>
          <w:sz w:val="28"/>
          <w:szCs w:val="28"/>
        </w:rPr>
        <w:t>Додаток 5</w:t>
      </w:r>
    </w:p>
    <w:p w14:paraId="741D34C8" w14:textId="77777777" w:rsidR="00FB684B" w:rsidRPr="00FB684B" w:rsidRDefault="00FB684B" w:rsidP="00FB684B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FB684B">
        <w:rPr>
          <w:rFonts w:ascii="Times New Roman" w:hAnsi="Times New Roman" w:cs="Times New Roman"/>
          <w:sz w:val="28"/>
          <w:szCs w:val="28"/>
        </w:rPr>
        <w:t>до Програми</w:t>
      </w:r>
    </w:p>
    <w:p w14:paraId="1F7EC628" w14:textId="77777777" w:rsidR="00FB684B" w:rsidRPr="00FB684B" w:rsidRDefault="00FB684B" w:rsidP="00FB68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4BCC7" w14:textId="77777777" w:rsidR="00FB684B" w:rsidRPr="00FB684B" w:rsidRDefault="00FB684B" w:rsidP="00FB6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84B">
        <w:rPr>
          <w:rFonts w:ascii="Times New Roman" w:hAnsi="Times New Roman" w:cs="Times New Roman"/>
          <w:sz w:val="28"/>
          <w:szCs w:val="28"/>
        </w:rPr>
        <w:t>ПОРЯДОК</w:t>
      </w:r>
    </w:p>
    <w:p w14:paraId="484B0CBD" w14:textId="77777777" w:rsidR="00FB684B" w:rsidRPr="00FB684B" w:rsidRDefault="00FB684B" w:rsidP="00FB6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84B">
        <w:rPr>
          <w:rFonts w:ascii="Times New Roman" w:hAnsi="Times New Roman" w:cs="Times New Roman"/>
          <w:sz w:val="28"/>
          <w:szCs w:val="28"/>
        </w:rPr>
        <w:t>використання коштів на відшкодування фізичним особам за придбання та встановлення сонячних електростанцій (СЕС) з двонаправленим лічильником для приватних домогосподарств</w:t>
      </w:r>
    </w:p>
    <w:p w14:paraId="02347E76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1. Загальні положення</w:t>
      </w:r>
    </w:p>
    <w:p w14:paraId="32E43981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Цей Порядок визначає механізм використання коштів, передбачених в обласному бюджеті для здійснення відшкодування частини вартості обладнання (далі — Відшкодування), що надається фізичним особам (далі — Заявники) за придбання та встановлення сонячних електростанцій (СЕС) з двонаправленим лічильником для приватних домогосподарств (далі — СЕС).</w:t>
      </w:r>
    </w:p>
    <w:p w14:paraId="787ECC06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Метою є впровадження заходів енергонезалежності, зменшення споживання електроенергії та забезпечення життєдіяльності у житлових будинках під час відключення споживачів.</w:t>
      </w:r>
    </w:p>
    <w:p w14:paraId="336601E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Головним розпорядником коштів обласного бюджету на відшкодування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6B64FC1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2. Визначення термінів</w:t>
      </w:r>
    </w:p>
    <w:p w14:paraId="1C292A5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724A602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Фізичні особи — громадяни України, які зареєстровані і постійно проживають на території Київської області та встановили обладнання згідно з цим Порядком.</w:t>
      </w:r>
    </w:p>
    <w:p w14:paraId="2A58F2B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Сонячна електростанція (СЕС) — комплект обладнання для виробництва електричної енергії з енергії сонячного випромінювання, встановлений у межах приватного домогосподарства, з метою забезпечення власних потреб та/або роботи з електричною мережею (за наявності технічної можливості), що підлягає Відшкодуванню відповідно до цього Порядку.</w:t>
      </w:r>
    </w:p>
    <w:p w14:paraId="316367D0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Обладнання СЕС — складові частини СЕС (зокрема фотоелектричні модулі, інвертор(и), елементи кріплення/монтажні конструкції, кабельна продукція та інші комплектуючі, необхідні для встановлення та роботи СЕС), а також двонаправлений лічильник (якщо його придбання/встановлення підтверджено документами та включено до прийнятних витрат відповідно до цього Порядку).</w:t>
      </w:r>
    </w:p>
    <w:p w14:paraId="4D92658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Двонаправлений лічильник – засіб обліку вимірювальної техніки (з вбудованим модемом/контролером або окремим модемом/контролером), характеристики якого дозволяють одночасно обліковувати обсяги відпущеної в електричну мережу та отриманої з електричної мережі електричної енергії.</w:t>
      </w:r>
    </w:p>
    <w:p w14:paraId="044E23D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Відшкодування — сума коштів, наданих з обласного бюджету фізичним особам для компенсації частини вартості придбаного та встановленого обладнання СЕС.</w:t>
      </w:r>
    </w:p>
    <w:p w14:paraId="44C1DE9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>Прийнятні витрати — вартість обладнання СЕС та двонаправленого лічильника, підтверджена фіскальним документом (чеком), що містить найменування товару(ів), дату, суму та реквізити продавця, у межах та за умовами цього Порядку.</w:t>
      </w:r>
    </w:p>
    <w:p w14:paraId="5C857836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 Порядок подання та розгляду документів для одержання відшкодування</w:t>
      </w:r>
    </w:p>
    <w:p w14:paraId="0761874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3.1. Відшкодування надається у вигляді фінансової допомоги з обласного бюджету на безповоротній основі для компенсації частини вартості обладнання СЕС.</w:t>
      </w:r>
    </w:p>
    <w:p w14:paraId="438FC2E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3.2. Фізична особа може отримати Відшкодування лише один раз за встановлення СЕС за однією заявою/об’єктом нерухомості.</w:t>
      </w:r>
    </w:p>
    <w:p w14:paraId="7D35DBE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3.3. Відшкодування за придбане та встановлене обладнання СЕС здійснюється за запитами, поданими після 01 березня 2026 року, у такому розмірі: 30 відсотків від суми прийнятних витрат, але не більше 50 000 (п’ятдесят тисяч) гривень.</w:t>
      </w:r>
    </w:p>
    <w:p w14:paraId="16423D0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3.4. Відшкодування надається власнику/співвласнику об'єкта нерухомості. Також Відшкодування надається фізичній особі, яка належить до членів сім'ї першого ступеня споріднення члена приватного домогосподарства.</w:t>
      </w:r>
    </w:p>
    <w:p w14:paraId="062B349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3.5. Для включення до Зведеного реєстру та отримання Відшкодування, фізична особа подає (в тому числі засобами електронного зв’язку) через центр надання адміністративних послуг (далі - ЦНАП) відповідної територіальної громади за місцем проживання/реєстрації наступний пакет документів:</w:t>
      </w:r>
    </w:p>
    <w:p w14:paraId="428D6DE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Заява на отримання Відшкодування за встановлене обладнання (СЕС) із зазначенням рахунку Заявника, відкритого в банківській установі;</w:t>
      </w:r>
    </w:p>
    <w:p w14:paraId="46BE2A15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Документ, що підтверджує реквізити рахунку, відкритого на ім’я заявника (довідка банку, сформовані реквізити з банківського застосунку, виписка, що містить ПІБ та IBAN);</w:t>
      </w:r>
    </w:p>
    <w:p w14:paraId="08614871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Копія паспорта громадянина України та довідки про присвоєння реєстраційного номера облікової картки платника податків;</w:t>
      </w:r>
    </w:p>
    <w:p w14:paraId="1724BE3E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Копія документа, що підтверджує право власності (або співвласності) на об’єкт, де встановлено обладнання СЕС;</w:t>
      </w:r>
    </w:p>
    <w:p w14:paraId="77A303E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Документи, що підтверджують вартість обладнання СЕС та двонаправленого лічильника: оригінали або завірені копії фіскальних чеків, товарних чеків, виданих продавцем;</w:t>
      </w:r>
    </w:p>
    <w:p w14:paraId="43DA65C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Технічний паспорт(и)/паспорт(и) на встановлене обладнання СЕС (зокрема інвертор(и), фотоелектричні модулі, двонаправлений лічильник) та копія(ї) гарантійного(их) талона(ів);</w:t>
      </w:r>
    </w:p>
    <w:p w14:paraId="2C80470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Документ(и), що підтверджують встановлення (монтаж) та введення обладнання СЕС в експлуатацію: акт(и) встановлення/монтажу від спеціалізованої організації (або ФОП), що виконувала монтаж, та/або акт введення в експлуатацію/пусконалагодження (у разі складання такого акта), та/або інший документ, що підтверджує введення СЕС в експлуатацію відповідно до вимог виробника для відповідного типу обладнання; додатково може подаватися фотофіксація встановлення;</w:t>
      </w:r>
    </w:p>
    <w:p w14:paraId="5032DF4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>Документ(и), що підтверджують підключення/паралельну роботу СЕС з електричною мережею та встановлення двонаправленого лічильника (за наявності та якщо це підтверджується відповідними документами за результатами виконаних робіт);</w:t>
      </w:r>
    </w:p>
    <w:p w14:paraId="4AAC2538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Документи, що підтверджують пріоритетність (у разі наявності пільгового статусу, визначеного пунктом 4 цього Порядку).</w:t>
      </w:r>
    </w:p>
    <w:p w14:paraId="491CB64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ЦНАП здійснює прийняття та реєстрацію поданих документів, після чого передає зареєстрований пакет документів до районної державної адміністрації за територіальністю (далі — РДА) для подальшого опрацювання та розгляду Комісією РДА.</w:t>
      </w:r>
    </w:p>
    <w:p w14:paraId="6D8A8375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Відшкодування надається лише за умови підтвердження введення обладнання СЕС в експлуатацію та/або факту підключення/налаштування відповідно до вимог виробника та/або профільних правил для відповідного типу обладнання. Подання документів без підтвердження введення обладнання в експлуатацію та/або факту підключення/налаштування (у випадках, коли це підтверджується документами за результатами виконаних робіт) є підставою для відмови у Відшкодуванні.</w:t>
      </w:r>
    </w:p>
    <w:p w14:paraId="75E2176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3.6. Розгляд поданих документів та прийняття рішення щодо наявності права на Відшкодування здійснюється комісією, утвореною при відповідній РДА (далі — Комісія РДА).</w:t>
      </w:r>
    </w:p>
    <w:p w14:paraId="7DA822C7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До складу Комісії РДА включаються, зокрема, заступники голів територіальних громад та керівники структурних підрозділів територіальних громад, відповідальні за напрям житлово-комунального господарства (ЖКХ).</w:t>
      </w:r>
    </w:p>
    <w:p w14:paraId="364B293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Погодження зведеного переліку фізичних осіб, сформованого на підставі списків, поданих РДА, здійснюється Комісією, яка створена головою обласної державної адміністрації — начальником обласної військової адміністрації (далі — Комісія).</w:t>
      </w:r>
    </w:p>
    <w:p w14:paraId="7C785B9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3.7. За результатами розгляду Комісією РДА:</w:t>
      </w:r>
    </w:p>
    <w:p w14:paraId="305DEC45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формується список фізичних осіб, які мають право на Відшкодування, із реквізитами, необхідними для включення до Зведеного реєстру;</w:t>
      </w:r>
    </w:p>
    <w:p w14:paraId="1E3DF33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список подається до обласної державної адміністрації (обласної військової адміністрації) для подальшого опрацювання Головним розпорядником коштів.</w:t>
      </w:r>
    </w:p>
    <w:p w14:paraId="49A7C717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Формування Зведеного реєстру на підставі списків, поданих РДА, здійснюється Головним розпорядником коштів, після чого Зведений реєстр/перелік подається на погодження Комісії.</w:t>
      </w:r>
    </w:p>
    <w:p w14:paraId="448D95D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3.8. Комісія РДА проводить засідання та шляхом голосування більшістю голосів приймає рішення щодо:</w:t>
      </w:r>
    </w:p>
    <w:p w14:paraId="06BA6D2B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включення фізичної особи до списку осіб, які мають право на Відшкодування; або</w:t>
      </w:r>
    </w:p>
    <w:p w14:paraId="38FABB1A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відмови у включенні до такого списку із зазначенням підстав.</w:t>
      </w:r>
    </w:p>
    <w:p w14:paraId="05E89BEE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Комісія проводить засідання та шляхом голосування більшістю голосів приймає рішення щодо погодження зведеного переліку фізичних осіб, яким буде надано Відшкодування, сформованого Головним розпорядником коштів на підставі списків РДА.</w:t>
      </w:r>
    </w:p>
    <w:p w14:paraId="47B2B7E0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>Строк розгляду запиту та прийняття рішення Комісією РДА не перевищує 10 робочих днів з дати реєстрації заяви у ЦНАП.</w:t>
      </w:r>
    </w:p>
    <w:p w14:paraId="2E44F1FB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Підставами для відмови у наданні Відшкодування є:</w:t>
      </w:r>
    </w:p>
    <w:p w14:paraId="2603E95A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подання неповного пакета документів;</w:t>
      </w:r>
    </w:p>
    <w:p w14:paraId="7F1BD9E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невідповідність заявника вимогам цього Порядку;</w:t>
      </w:r>
    </w:p>
    <w:p w14:paraId="6A82E28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відсутність фіскального документа, що підтверджує придбання обладнання СЕС та/або двонаправленого лічильника (за наявності);</w:t>
      </w:r>
    </w:p>
    <w:p w14:paraId="3A38779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відсутність документа(ів), що підтверджує(ють) введення обладнання СЕС в експлуатацію та/або факт підключення/налаштування відповідно до вимог виробника (у випадках, коли це підтверджується документами за результатами виконаних робіт);</w:t>
      </w:r>
    </w:p>
    <w:p w14:paraId="2351621B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подання недостовірних відомостей;</w:t>
      </w:r>
    </w:p>
    <w:p w14:paraId="042D75C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отримання Відшкодування за цим Порядком раніше.</w:t>
      </w:r>
    </w:p>
    <w:p w14:paraId="5F0B660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Рішення Комісії РДА та рішення Комісії оформлюються протоколами.</w:t>
      </w:r>
    </w:p>
    <w:p w14:paraId="5356BAA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3.9. За повноту і достовірність відомостей у поданих документах відповідає фізична особа.</w:t>
      </w:r>
    </w:p>
    <w:p w14:paraId="41430F1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3.10. Відшкодування здійснюватиметься за рахунок коштів обласного бюджету у межах наявних бюджетних призначень.</w:t>
      </w:r>
    </w:p>
    <w:p w14:paraId="44A6428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Відшкодування нараховується виключно на суму прийнятних витрат.</w:t>
      </w:r>
    </w:p>
    <w:p w14:paraId="39528A0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3.11. Заявник позбавляється права на Відшкодування у разі виявлення порушення вимог цього Порядку або надання недостовірної інформації. У такому разі особа зобов'язана повернути отриману суму Відшкодування.</w:t>
      </w:r>
    </w:p>
    <w:p w14:paraId="2E864B1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3.12.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(Зведеного реєстру), сформованого Головним розпорядником коштів.</w:t>
      </w:r>
    </w:p>
    <w:p w14:paraId="70FAB62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3.13. Прийняття заявок, в тому числі електронними засобами зв’язку, через ЦНАП(и) відповідних територіальних громад починається з 01 березня 2026 року.</w:t>
      </w:r>
    </w:p>
    <w:p w14:paraId="5D2B9E8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3.14. Якщо сума коштів на Відшкодування перевищує обсяг фінансування, кошти отримуються у порядку черговості надходження та реєстрації заяв у ЦНАП та з урахуванням пріоритетності, визначеної цим Порядком.</w:t>
      </w:r>
    </w:p>
    <w:p w14:paraId="6D6CCA0C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4. Пріоритетність надання Відшкодування:</w:t>
      </w:r>
    </w:p>
    <w:p w14:paraId="019032FD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сім'ї з дітьми, один із батьків яких загинув (пропав безвісти) під час збройної агресії російської федерації;</w:t>
      </w:r>
    </w:p>
    <w:p w14:paraId="1400B48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сім'ї загиблих (померлих) ветеранів війни та сім'ї загиблих (померлих) захисників і захисниць України у складі яких є внутрішньо переміщені особи;</w:t>
      </w:r>
    </w:p>
    <w:p w14:paraId="7A19933A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внутрішньо переміщені особи з числа осіб з інвалідністю внаслідок війни та члени їх сімей;</w:t>
      </w:r>
    </w:p>
    <w:p w14:paraId="4231FFA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наявність у складі сім'ї дитини зі статусом постраждалої внаслідок воєнних дій;</w:t>
      </w:r>
    </w:p>
    <w:p w14:paraId="1329C1B3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сім'ї з дітьми з інвалідністю;</w:t>
      </w:r>
    </w:p>
    <w:p w14:paraId="43F8B88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багатодітні сім'ї;</w:t>
      </w:r>
    </w:p>
    <w:p w14:paraId="37CD1932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неповні сім'ї з дітьми, де мати чи батько виховують їх самостійно;</w:t>
      </w:r>
    </w:p>
    <w:p w14:paraId="524C656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lastRenderedPageBreak/>
        <w:t>сім'ї, у складі яких є непрацездатні особи;</w:t>
      </w:r>
    </w:p>
    <w:p w14:paraId="57DC3E19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особи з інвалідністю І і ІІ групи з числа внутрішньо переміщених осіб.</w:t>
      </w:r>
    </w:p>
    <w:p w14:paraId="374718B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Запити розглядаються в порядку їх надходження та реєстрації.</w:t>
      </w:r>
    </w:p>
    <w:p w14:paraId="3D8B8024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У разі надходження запитів від осіб, визначених у цьому пункті Порядку як такі, що мають пріоритет, їх розгляд здійснюється в першу чергу, а в межах пріоритетної категорії — у порядку надходження та реєстрації.</w:t>
      </w:r>
    </w:p>
    <w:p w14:paraId="2BBFBB3F" w14:textId="77777777" w:rsidR="00FB684B" w:rsidRPr="00FB684B" w:rsidRDefault="00FB684B" w:rsidP="00FB684B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FB684B">
        <w:rPr>
          <w:sz w:val="28"/>
          <w:szCs w:val="28"/>
          <w:lang w:val="uk-UA"/>
        </w:rPr>
        <w:t>5.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p w14:paraId="49AB6F4D" w14:textId="77777777" w:rsidR="00AB6866" w:rsidRPr="00FB684B" w:rsidRDefault="00AB6866"/>
    <w:sectPr w:rsidR="00AB6866" w:rsidRPr="00FB684B" w:rsidSect="00FB684B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A7828" w14:textId="77777777" w:rsidR="00D50C37" w:rsidRDefault="00D50C37" w:rsidP="00FB684B">
      <w:pPr>
        <w:spacing w:after="0" w:line="240" w:lineRule="auto"/>
      </w:pPr>
      <w:r>
        <w:separator/>
      </w:r>
    </w:p>
  </w:endnote>
  <w:endnote w:type="continuationSeparator" w:id="0">
    <w:p w14:paraId="2F4BC676" w14:textId="77777777" w:rsidR="00D50C37" w:rsidRDefault="00D50C37" w:rsidP="00FB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83D14" w14:textId="77777777" w:rsidR="00D50C37" w:rsidRDefault="00D50C37" w:rsidP="00FB684B">
      <w:pPr>
        <w:spacing w:after="0" w:line="240" w:lineRule="auto"/>
      </w:pPr>
      <w:r>
        <w:separator/>
      </w:r>
    </w:p>
  </w:footnote>
  <w:footnote w:type="continuationSeparator" w:id="0">
    <w:p w14:paraId="1245DE10" w14:textId="77777777" w:rsidR="00D50C37" w:rsidRDefault="00D50C37" w:rsidP="00FB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43844"/>
      <w:docPartObj>
        <w:docPartGallery w:val="Page Numbers (Top of Page)"/>
        <w:docPartUnique/>
      </w:docPartObj>
    </w:sdtPr>
    <w:sdtEndPr/>
    <w:sdtContent>
      <w:p w14:paraId="51D018FB" w14:textId="416F7C1C" w:rsidR="00FB684B" w:rsidRDefault="00FB68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CB" w:rsidRPr="00F06FCB">
          <w:rPr>
            <w:noProof/>
            <w:lang w:val="ru-RU"/>
          </w:rPr>
          <w:t>5</w:t>
        </w:r>
        <w:r>
          <w:fldChar w:fldCharType="end"/>
        </w:r>
      </w:p>
    </w:sdtContent>
  </w:sdt>
  <w:p w14:paraId="4C1C2D94" w14:textId="77777777" w:rsidR="00FB684B" w:rsidRDefault="00FB684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4B"/>
    <w:rsid w:val="000E3105"/>
    <w:rsid w:val="00162701"/>
    <w:rsid w:val="001A1A96"/>
    <w:rsid w:val="00333D7D"/>
    <w:rsid w:val="003512DA"/>
    <w:rsid w:val="004A0B27"/>
    <w:rsid w:val="004A4194"/>
    <w:rsid w:val="00652894"/>
    <w:rsid w:val="00842275"/>
    <w:rsid w:val="00AB6866"/>
    <w:rsid w:val="00B1759E"/>
    <w:rsid w:val="00D50C37"/>
    <w:rsid w:val="00E56073"/>
    <w:rsid w:val="00F06FCB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D288"/>
  <w15:chartTrackingRefBased/>
  <w15:docId w15:val="{12860901-82F9-4460-B42A-132A0810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84B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B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84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8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84B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84B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84B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684B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684B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684B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684B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FB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84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84B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FB6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8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84B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FB684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FB684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FB68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684B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FB68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684B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6701</Words>
  <Characters>3820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Tsviliy</cp:lastModifiedBy>
  <cp:revision>2</cp:revision>
  <dcterms:created xsi:type="dcterms:W3CDTF">2026-03-11T13:24:00Z</dcterms:created>
  <dcterms:modified xsi:type="dcterms:W3CDTF">2026-03-11T13:24:00Z</dcterms:modified>
</cp:coreProperties>
</file>