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23BA6" w14:textId="77777777" w:rsidR="00163ABA" w:rsidRPr="00163ABA" w:rsidRDefault="00163ABA" w:rsidP="00163ABA">
      <w:pPr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r w:rsidRPr="00163ABA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Додаток 9</w:t>
      </w:r>
    </w:p>
    <w:p w14:paraId="11E7282C" w14:textId="77777777" w:rsidR="00163ABA" w:rsidRPr="00163ABA" w:rsidRDefault="00163ABA" w:rsidP="00163ABA">
      <w:pPr>
        <w:suppressAutoHyphens w:val="0"/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163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Програми</w:t>
      </w:r>
    </w:p>
    <w:p w14:paraId="6BFCE3CB" w14:textId="77777777" w:rsidR="00163ABA" w:rsidRPr="00163ABA" w:rsidRDefault="00163ABA" w:rsidP="00163ABA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ПОРЯДОК</w:t>
      </w:r>
    </w:p>
    <w:p w14:paraId="5FBBCB58" w14:textId="77777777" w:rsidR="00163ABA" w:rsidRPr="00163ABA" w:rsidRDefault="00163ABA" w:rsidP="00163ABA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використання коштів на відшкодування фізичним особам за придбання та встановлення генераторів для приватних домогосподарств</w:t>
      </w:r>
    </w:p>
    <w:p w14:paraId="4274DEB0" w14:textId="77777777" w:rsidR="00163ABA" w:rsidRPr="00163ABA" w:rsidRDefault="00163ABA" w:rsidP="00163ABA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</w:p>
    <w:p w14:paraId="188FD91C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1. Загальні положення</w:t>
      </w:r>
    </w:p>
    <w:p w14:paraId="6188D27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Цей Порядок визначає механізм використання коштів, передбачених в обласному бюджеті для здійснення відшкодування частини вартості обладнання (далі — Відшкодування), що надається фізичним особам (далі — Заявники) за придбання та встановлення генераторів для приватних домогосподарств (далі — генератор(и)).</w:t>
      </w:r>
    </w:p>
    <w:p w14:paraId="58FF5AD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Метою є впровадження заходів енергонезалежності, зменшення негативних наслідків від перебоїв електропостачання та забезпечення належних умов життєдіяльності населення у житлових будинках під час відключення споживачів.</w:t>
      </w:r>
    </w:p>
    <w:p w14:paraId="574D307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Головним розпорядником коштів обласного бюджету на відшкодування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4748315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2. Визначення термінів</w:t>
      </w:r>
    </w:p>
    <w:p w14:paraId="3799019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03DDC4F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Фізичні особи — громадяни України, які зареєстровані і постійно проживають на території Київської області та придбали та/або встановили обладнання згідно з цим Порядком.</w:t>
      </w:r>
    </w:p>
    <w:p w14:paraId="6DD8D39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Генератор — автономне обладнання для виробництва електричної енергії, що використовується у приватному домогосподарстві для забезпечення електроживлення під час відключень електропостачання.</w:t>
      </w:r>
    </w:p>
    <w:p w14:paraId="3239849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Відшкодування — сума коштів, наданих з обласного бюджету фізичним особам для компенсації частини вартості придбаного та встановленого генератора.</w:t>
      </w:r>
    </w:p>
    <w:p w14:paraId="639FAAAE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Прийнятні витрати — вартість генератора, підтверджена фіскальним документом (чеком), що містить найменування товару, дату, суму та реквізити продавця.</w:t>
      </w:r>
    </w:p>
    <w:p w14:paraId="7F63C6A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 Порядок подання та розгляду документів для одержання відшкодування</w:t>
      </w:r>
    </w:p>
    <w:p w14:paraId="31C8CEA8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3.1. Відшкодування надається у вигляді фінансової допомоги з обласного бюджету на безповоротній основі для компенсації частини вартості генератора.</w:t>
      </w:r>
    </w:p>
    <w:p w14:paraId="7FACE2B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3.2. Фізична особа може отримати Відшкодування лише один раз за одним генератором за однією заявою/об’єктом нерухомості.</w:t>
      </w:r>
    </w:p>
    <w:p w14:paraId="26825E9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3.3. Відшкодування за придбаний та встановлений генератор здійснюється за запитами, поданими після 01 березня 2026 року, у такому розмірі: 30 відсотків від суми прийнятних витрат, але не більше 3300 (три тисячі триста) гривень.</w:t>
      </w:r>
    </w:p>
    <w:p w14:paraId="7273DE6F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3.4. Відшкодування надається власнику/співвласнику об'єкта нерухомості. Також Відшкодування надається фізичній особі, яка належить до членів сім'ї першого ступеня споріднення члена приватного домогосподарства.</w:t>
      </w:r>
    </w:p>
    <w:p w14:paraId="622933C5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lastRenderedPageBreak/>
        <w:t>3.5. Для включення до Зведеного реєстру та отримання Відшкодування фізична особа подає (в тому числі засобами електронного зв’язку) через центр надання адміністративних послуг (ЦНАП) відповідної територіальної громади за місцем проживання/реєстрації (далі — ЦНАП) наступний пакет документів:</w:t>
      </w:r>
    </w:p>
    <w:p w14:paraId="61B3F8B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Заява на отримання Відшкодування за придбаний та/або встановлений генератор із зазначенням рахунку Заявника, відкритого в банківській установі;</w:t>
      </w:r>
    </w:p>
    <w:p w14:paraId="505855E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Документ, що підтверджує реквізити рахунку, відкритого на ім’я заявника (довідка банку, сформовані реквізити з банківського застосунку, виписка, що містить ПІБ та IBAN);</w:t>
      </w:r>
    </w:p>
    <w:p w14:paraId="67E429D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Копія паспорта громадянина України та довідки про присвоєння реєстраційного номера облікової картки платника податків;</w:t>
      </w:r>
    </w:p>
    <w:p w14:paraId="37266D1B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Копія документа, що підтверджує право власності (або співвласності) на об’єкт, де використовується генератор;</w:t>
      </w:r>
    </w:p>
    <w:p w14:paraId="583487A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Документи, що підтверджують вартість генератора: оригінали або завірені копії фіскальних чеків, товарних чеків або розрахункових квитанцій, виданих продавцем;</w:t>
      </w:r>
    </w:p>
    <w:p w14:paraId="7244687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Технічний паспорт/паспорт виробу на генератор та копія гарантійного талона;</w:t>
      </w:r>
    </w:p>
    <w:p w14:paraId="45682E1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Документ(и), що підтверджують введення генератора в експлуатацію/пусконалагодження (у разі складання такого акта), та/або інший документ/підтвердження, що генератор придбано та готовий до використання; додатково може подаватися фотофіксація.</w:t>
      </w:r>
    </w:p>
    <w:p w14:paraId="48BCFD4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Документи, що підтверджують пріоритетність (у разі наявності пільгового статусу, визначеного пунктом 4 цього Порядку).</w:t>
      </w:r>
    </w:p>
    <w:p w14:paraId="154C526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ЦНАП здійснює прийняття та реєстрацію поданих документів та передає зареєстрований пакет документів до районної державної адміністрації за територіальністю (далі — РДА) для подальшого опрацювання та розгляду Комісією РДА.</w:t>
      </w:r>
    </w:p>
    <w:p w14:paraId="2C00E35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Відшкодування надається лише за умови підтвердження придбання генератора та наявності документів, що дозволяють ідентифікувати генератор (модель/серійний номер — за наявності) та факт його придбання. Подання документів без фіскального документа, що підтверджує придбання генератора, є підставою для відмови у Відшкодуванні.</w:t>
      </w:r>
    </w:p>
    <w:p w14:paraId="391EA93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3.6. Розгляд поданих документів та прийняття рішення щодо наявності права на Відшкодування здійснюється комісією, утвореною при відповідній РДА (далі — Комісія РДА).</w:t>
      </w:r>
    </w:p>
    <w:p w14:paraId="684DB12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 складу Комісії РДА включаються, зокрема, заступники голів територіальних громад та керівники структурних підрозділів територіальних громад, відповідальні за напрям житлово-комунального господарства (ЖКХ).</w:t>
      </w:r>
    </w:p>
    <w:p w14:paraId="0792757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Погодження зведеного переліку фізичних осіб, сформованого на підставі списків, поданих РДА, здійснюється Комісією, яка створена головою обласної державної адміністрації — начальником обласної військової адміністрації (далі — Комісія).</w:t>
      </w:r>
    </w:p>
    <w:p w14:paraId="18B154F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3.7. За результатами розгляду Комісією РДА:</w:t>
      </w:r>
    </w:p>
    <w:p w14:paraId="66143495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lastRenderedPageBreak/>
        <w:t>формується список фізичних осіб, які мають право на Відшкодування, із реквізитами, необхідними для включення до Зведеного реєстру;</w:t>
      </w:r>
    </w:p>
    <w:p w14:paraId="3032173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список подається до обласної державної адміністрації (обласної військової адміністрації) для подальшого опрацювання Головним розпорядником коштів.</w:t>
      </w:r>
    </w:p>
    <w:p w14:paraId="0CB15FB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Формування Зведеного реєстру на підставі списків, поданих РДА, здійснюється Головним розпорядником коштів, після чого Зведений реєстр/перелік подається на погодження Комісії.</w:t>
      </w:r>
    </w:p>
    <w:p w14:paraId="0BB1B4F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3.8. Комісія РДА проводить засідання та шляхом голосування більшістю голосів приймає рішення щодо:</w:t>
      </w:r>
    </w:p>
    <w:p w14:paraId="3B7743A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включення фізичної особи до списку осіб, які мають право на Відшкодування; або</w:t>
      </w:r>
    </w:p>
    <w:p w14:paraId="696AA5FE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відмови у включенні до такого списку із зазначенням підстав.</w:t>
      </w:r>
    </w:p>
    <w:p w14:paraId="3B6F030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Комісія проводить засідання та шляхом голосування більшістю голосів приймає рішення щодо погодження зведеного переліку фізичних осіб, яким буде надано Відшкодування, сформованого Головним розпорядником коштів на підставі списків РДА.</w:t>
      </w:r>
    </w:p>
    <w:p w14:paraId="2CD4D44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Строк розгляду запиту та прийняття рішення Комісією РДА не перевищує 10 робочих днів з дати реєстрації заяви у ЦНАП.</w:t>
      </w:r>
    </w:p>
    <w:p w14:paraId="7BE0775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Підставами для відмови у наданні Відшкодування є:</w:t>
      </w:r>
    </w:p>
    <w:p w14:paraId="6D50273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подання неповного пакета документів;</w:t>
      </w:r>
    </w:p>
    <w:p w14:paraId="36FE442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невідповідність заявника вимогам цього Порядку;</w:t>
      </w:r>
    </w:p>
    <w:p w14:paraId="538847EE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відсутність фіскального документа, що підтверджує придбання генератора;</w:t>
      </w:r>
    </w:p>
    <w:p w14:paraId="2E3C5A2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подання недостовірних відомостей;</w:t>
      </w:r>
    </w:p>
    <w:p w14:paraId="5C5BDBE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отримання Відшкодування за цим Порядком раніше.</w:t>
      </w:r>
    </w:p>
    <w:p w14:paraId="4B0FA37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Рішення Комісії РДА та рішення Комісії оформлюються протоколами.</w:t>
      </w:r>
    </w:p>
    <w:p w14:paraId="31FF5D8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3.9. За повноту і достовірність відомостей у поданих документах відповідає фізична особа.</w:t>
      </w:r>
    </w:p>
    <w:p w14:paraId="2CB3041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3.10. Відшкодування здійснюватиметься за рахунок коштів обласного бюджету у межах наявних бюджетних призначень.</w:t>
      </w:r>
    </w:p>
    <w:p w14:paraId="6AAFD0B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Відшкодування нараховується виключно на суму прийнятних витрат.</w:t>
      </w:r>
    </w:p>
    <w:p w14:paraId="75E72D2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3.11. Заявник позбавляється права на Відшкодування у разі виявлення порушення вимог цього Порядку або надання недостовірної інформації. У такому разі особа зобов'язана повернути отриману суму Відшкодування.</w:t>
      </w:r>
    </w:p>
    <w:p w14:paraId="40BC639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3.12.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(Зведеного реєстру), сформованого Головним розпорядником коштів.</w:t>
      </w:r>
    </w:p>
    <w:p w14:paraId="1644C49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3.13. Прийняття заявок, в тому числі електронними засобами зв’язку, через ЦНАП(и) відповідних територіальних громад починається з 01 березня 2026 року.</w:t>
      </w:r>
    </w:p>
    <w:p w14:paraId="6737761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 xml:space="preserve">3.14. Якщо сума коштів на Відшкодування перевищує обсяг фінансування, кошти отримуються у порядку черговості надходження та </w:t>
      </w:r>
      <w:r w:rsidRPr="00163ABA">
        <w:rPr>
          <w:sz w:val="28"/>
          <w:szCs w:val="28"/>
          <w:lang w:val="uk-UA"/>
        </w:rPr>
        <w:lastRenderedPageBreak/>
        <w:t>реєстрації заяв у ЦНАП та з урахуванням пріоритетності, визначеної цим Порядком.</w:t>
      </w:r>
    </w:p>
    <w:p w14:paraId="55B9BC3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4. Пріоритетність надання Відшкодування:</w:t>
      </w:r>
    </w:p>
    <w:p w14:paraId="5175CFAF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 з дітьми, один із батьків яких загинув (пропав безвісти) під час збройної агресії російської федерації;</w:t>
      </w:r>
    </w:p>
    <w:p w14:paraId="2FAD60A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 загиблих (померлих) ветеранів війни та сім'ї загиблих (померлих) захисників і захисниць України у складі яких є внутрішньо переміщені особи;</w:t>
      </w:r>
    </w:p>
    <w:p w14:paraId="296134EB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внутрішньо переміщені особи з числа осіб з інвалідністю внаслідок війни та члени їх сімей;</w:t>
      </w:r>
    </w:p>
    <w:p w14:paraId="1137DDD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наявність у складі сім'ї дитини зі статусом постраждалої внаслідок воєнних дій;</w:t>
      </w:r>
    </w:p>
    <w:p w14:paraId="274612A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 з дітьми з інвалідністю;</w:t>
      </w:r>
    </w:p>
    <w:p w14:paraId="4645E46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багатодітні сім'ї;</w:t>
      </w:r>
    </w:p>
    <w:p w14:paraId="02577665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неповні сім'ї з дітьми, де мати чи батько виховують їх самостійно;</w:t>
      </w:r>
    </w:p>
    <w:p w14:paraId="7065BEA8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сім'ї, у складі яких є непрацездатні особи;</w:t>
      </w:r>
    </w:p>
    <w:p w14:paraId="0A50153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особи з інвалідністю І і ІІ групи з числа внутрішньо переміщених осіб.</w:t>
      </w:r>
    </w:p>
    <w:p w14:paraId="3D49C168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Запити розглядаються в порядку їх надходження та реєстрації.</w:t>
      </w:r>
    </w:p>
    <w:p w14:paraId="518D8CFF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У разі надходження запитів від осіб, визначених у цьому пункті Порядку як такі, що мають пріоритет, їх розгляд здійснюється в першу чергу, а в межах пріоритетної категорії — у порядку надходження та реєстрації.</w:t>
      </w:r>
    </w:p>
    <w:p w14:paraId="3E66E0C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5.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p w14:paraId="2E01ED89" w14:textId="77777777" w:rsidR="00AB6866" w:rsidRPr="00163ABA" w:rsidRDefault="00AB6866"/>
    <w:sectPr w:rsidR="00AB6866" w:rsidRPr="00163ABA" w:rsidSect="00163ABA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E87F2" w14:textId="77777777" w:rsidR="00140EF0" w:rsidRDefault="00140EF0" w:rsidP="00163ABA">
      <w:pPr>
        <w:spacing w:after="0" w:line="240" w:lineRule="auto"/>
      </w:pPr>
      <w:r>
        <w:separator/>
      </w:r>
    </w:p>
  </w:endnote>
  <w:endnote w:type="continuationSeparator" w:id="0">
    <w:p w14:paraId="58EBEA75" w14:textId="77777777" w:rsidR="00140EF0" w:rsidRDefault="00140EF0" w:rsidP="0016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FA631" w14:textId="77777777" w:rsidR="00140EF0" w:rsidRDefault="00140EF0" w:rsidP="00163ABA">
      <w:pPr>
        <w:spacing w:after="0" w:line="240" w:lineRule="auto"/>
      </w:pPr>
      <w:r>
        <w:separator/>
      </w:r>
    </w:p>
  </w:footnote>
  <w:footnote w:type="continuationSeparator" w:id="0">
    <w:p w14:paraId="26F87DD9" w14:textId="77777777" w:rsidR="00140EF0" w:rsidRDefault="00140EF0" w:rsidP="0016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70464"/>
      <w:docPartObj>
        <w:docPartGallery w:val="Page Numbers (Top of Page)"/>
        <w:docPartUnique/>
      </w:docPartObj>
    </w:sdtPr>
    <w:sdtEndPr/>
    <w:sdtContent>
      <w:p w14:paraId="23606FE9" w14:textId="5B5E6BAD" w:rsidR="00163ABA" w:rsidRDefault="00163AB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40F" w:rsidRPr="00AF240F">
          <w:rPr>
            <w:noProof/>
            <w:lang w:val="ru-RU"/>
          </w:rPr>
          <w:t>4</w:t>
        </w:r>
        <w:r>
          <w:fldChar w:fldCharType="end"/>
        </w:r>
      </w:p>
    </w:sdtContent>
  </w:sdt>
  <w:p w14:paraId="3C0BDB15" w14:textId="77777777" w:rsidR="00163ABA" w:rsidRDefault="00163AB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BA"/>
    <w:rsid w:val="000E3105"/>
    <w:rsid w:val="00140EF0"/>
    <w:rsid w:val="00162701"/>
    <w:rsid w:val="00163ABA"/>
    <w:rsid w:val="001A1A96"/>
    <w:rsid w:val="00333D7D"/>
    <w:rsid w:val="003512DA"/>
    <w:rsid w:val="004A0B27"/>
    <w:rsid w:val="00652894"/>
    <w:rsid w:val="00842275"/>
    <w:rsid w:val="00AB6866"/>
    <w:rsid w:val="00AF240F"/>
    <w:rsid w:val="00B1759E"/>
    <w:rsid w:val="00B539B4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DDC0"/>
  <w15:chartTrackingRefBased/>
  <w15:docId w15:val="{33E646F9-E94F-47D6-95E2-04E0230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BA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6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A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A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ABA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ABA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3ABA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3ABA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3ABA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3ABA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3ABA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16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AB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ABA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163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ABA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163AB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163A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163A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3ABA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163A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3ABA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5525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Tsviliy</cp:lastModifiedBy>
  <cp:revision>2</cp:revision>
  <dcterms:created xsi:type="dcterms:W3CDTF">2026-03-11T13:26:00Z</dcterms:created>
  <dcterms:modified xsi:type="dcterms:W3CDTF">2026-03-11T13:26:00Z</dcterms:modified>
</cp:coreProperties>
</file>